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616B1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</w:rPr>
        <w:t xml:space="preserve">1.2. </w:t>
      </w:r>
      <w:r w:rsidRPr="00616B10">
        <w:rPr>
          <w:color w:val="000000"/>
          <w:sz w:val="24"/>
          <w:szCs w:val="24"/>
        </w:rPr>
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616B10" w:rsidRPr="00616B10" w:rsidRDefault="00616B10" w:rsidP="00616B1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"/>
        <w:jc w:val="center"/>
        <w:rPr>
          <w:color w:val="000000"/>
        </w:rPr>
      </w:pPr>
      <w:r>
        <w:rPr>
          <w:b/>
          <w:bCs/>
          <w:color w:val="000000"/>
          <w:spacing w:val="8"/>
        </w:rPr>
        <w:t>Структура</w:t>
      </w:r>
      <w:r w:rsidRPr="00616B10">
        <w:rPr>
          <w:b/>
          <w:bCs/>
          <w:color w:val="000000"/>
          <w:spacing w:val="8"/>
        </w:rPr>
        <w:t xml:space="preserve"> программы</w:t>
      </w:r>
    </w:p>
    <w:p w:rsidR="00616B10" w:rsidRPr="00616B10" w:rsidRDefault="00616B10" w:rsidP="00616B10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</w:p>
    <w:tbl>
      <w:tblPr>
        <w:tblW w:w="93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8362"/>
      </w:tblGrid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  <w:lang w:val="en-US"/>
              </w:rPr>
              <w:t>I</w:t>
            </w:r>
            <w:r w:rsidRPr="00616B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b/>
                <w:bCs/>
                <w:color w:val="000000"/>
                <w:spacing w:val="-3"/>
                <w:sz w:val="24"/>
                <w:szCs w:val="24"/>
              </w:rPr>
              <w:t>ЦЕЛЕВОЙ РАЗДЕЛ</w:t>
            </w:r>
          </w:p>
        </w:tc>
      </w:tr>
      <w:tr w:rsidR="00616B10" w:rsidRPr="00616B10" w:rsidTr="0065078C">
        <w:trPr>
          <w:trHeight w:hRule="exact" w:val="85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2"/>
                <w:sz w:val="24"/>
                <w:szCs w:val="24"/>
              </w:rPr>
              <w:t>1.1.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750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</w:rPr>
              <w:t xml:space="preserve">Пояснительная записка </w:t>
            </w:r>
            <w:r w:rsidRPr="00616B10">
              <w:rPr>
                <w:color w:val="000000"/>
                <w:spacing w:val="-1"/>
                <w:sz w:val="24"/>
                <w:szCs w:val="24"/>
              </w:rPr>
              <w:t xml:space="preserve">- цели и задачи программы </w:t>
            </w:r>
            <w:r w:rsidRPr="00616B10">
              <w:rPr>
                <w:color w:val="000000"/>
                <w:spacing w:val="-2"/>
                <w:sz w:val="24"/>
                <w:szCs w:val="24"/>
              </w:rPr>
              <w:t>- принципы и подходы к формированию Программы</w:t>
            </w:r>
          </w:p>
        </w:tc>
      </w:tr>
      <w:tr w:rsidR="00616B10" w:rsidRPr="00616B10" w:rsidTr="0065078C">
        <w:trPr>
          <w:trHeight w:hRule="exact" w:val="893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2"/>
                <w:sz w:val="24"/>
                <w:szCs w:val="24"/>
              </w:rPr>
              <w:t>1.2.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2328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Характеристики особенностей развития детей.</w:t>
            </w:r>
          </w:p>
        </w:tc>
      </w:tr>
      <w:tr w:rsidR="00616B10" w:rsidRPr="00616B10" w:rsidTr="0065078C">
        <w:trPr>
          <w:trHeight w:hRule="exact" w:val="1029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3"/>
                <w:sz w:val="24"/>
                <w:szCs w:val="24"/>
              </w:rPr>
              <w:t>1.3.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512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</w:rPr>
              <w:t xml:space="preserve">Планируемые результаты освоения Программы </w:t>
            </w:r>
            <w:r w:rsidRPr="00616B10">
              <w:rPr>
                <w:color w:val="000000"/>
                <w:spacing w:val="-1"/>
                <w:sz w:val="24"/>
                <w:szCs w:val="24"/>
              </w:rPr>
              <w:t xml:space="preserve">- целевые ориентиры в раннем возрасте </w:t>
            </w:r>
            <w:r w:rsidRPr="00616B10">
              <w:rPr>
                <w:color w:val="000000"/>
                <w:sz w:val="24"/>
                <w:szCs w:val="24"/>
              </w:rPr>
              <w:t>- целевые ориентиры на этапе завершения освоения Программы</w:t>
            </w:r>
          </w:p>
        </w:tc>
      </w:tr>
      <w:tr w:rsidR="00616B10" w:rsidRPr="00616B10" w:rsidTr="0065078C">
        <w:trPr>
          <w:trHeight w:hRule="exact" w:val="58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3"/>
                <w:sz w:val="24"/>
                <w:szCs w:val="24"/>
              </w:rPr>
              <w:t>1.4.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66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 xml:space="preserve">Развивающее оценивание качества образовательной деятельности по </w:t>
            </w:r>
            <w:r w:rsidRPr="00616B10">
              <w:rPr>
                <w:color w:val="000000"/>
                <w:spacing w:val="-2"/>
                <w:sz w:val="24"/>
                <w:szCs w:val="24"/>
              </w:rPr>
              <w:t>Программе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</w:rPr>
              <w:t>П.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b/>
                <w:bCs/>
                <w:color w:val="000000"/>
                <w:sz w:val="24"/>
                <w:szCs w:val="24"/>
              </w:rPr>
              <w:t>СОДЕРЖАТЕЛЬНЫЙ РАЗДЕЛ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7"/>
                <w:sz w:val="24"/>
                <w:szCs w:val="24"/>
              </w:rPr>
              <w:t>2.1.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3"/>
                <w:sz w:val="24"/>
                <w:szCs w:val="24"/>
              </w:rPr>
              <w:t>Основные положения</w:t>
            </w:r>
          </w:p>
        </w:tc>
      </w:tr>
      <w:tr w:rsidR="00616B10" w:rsidRPr="00616B10" w:rsidTr="0065078C">
        <w:trPr>
          <w:trHeight w:hRule="exact" w:val="586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7"/>
                <w:sz w:val="24"/>
                <w:szCs w:val="24"/>
              </w:rPr>
              <w:t>2.2.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547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 xml:space="preserve">Описание образовательной деятельности в соответствии с направлениями </w:t>
            </w:r>
            <w:r w:rsidRPr="00616B10">
              <w:rPr>
                <w:color w:val="000000"/>
                <w:spacing w:val="1"/>
                <w:sz w:val="24"/>
                <w:szCs w:val="24"/>
              </w:rPr>
              <w:t>развития ребенка    по образовательным областям.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5"/>
                <w:sz w:val="24"/>
                <w:szCs w:val="24"/>
              </w:rPr>
              <w:t>2.2.1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1"/>
                <w:sz w:val="24"/>
                <w:szCs w:val="24"/>
              </w:rPr>
              <w:t>Дошкольный возраст (2-7 лет)</w:t>
            </w:r>
          </w:p>
        </w:tc>
      </w:tr>
      <w:tr w:rsidR="00616B10" w:rsidRPr="00616B10" w:rsidTr="0065078C">
        <w:trPr>
          <w:trHeight w:hRule="exact" w:val="394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7"/>
                <w:sz w:val="24"/>
                <w:szCs w:val="24"/>
              </w:rPr>
              <w:t>2.3.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Взаимодействие взрослых с детьми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7"/>
                <w:sz w:val="24"/>
                <w:szCs w:val="24"/>
              </w:rPr>
              <w:t>2.4.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Взаимодействие ДОУ с семьями воспитанников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2.5.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Способы и направления поддержки детской инициативы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2.6.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Вариативные формы, способы и средства реализации программы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2.7.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3"/>
                <w:sz w:val="24"/>
                <w:szCs w:val="24"/>
              </w:rPr>
              <w:t xml:space="preserve">Модель выпускника МБДОУ 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2.8.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616B10">
              <w:rPr>
                <w:color w:val="000000"/>
                <w:spacing w:val="-3"/>
                <w:sz w:val="24"/>
                <w:szCs w:val="24"/>
              </w:rPr>
              <w:t>Коррекционное развитие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616B10">
              <w:rPr>
                <w:color w:val="000000"/>
                <w:spacing w:val="-6"/>
                <w:sz w:val="24"/>
                <w:szCs w:val="24"/>
              </w:rPr>
              <w:t>2.9.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616B10">
              <w:rPr>
                <w:color w:val="000000"/>
                <w:spacing w:val="-3"/>
                <w:sz w:val="24"/>
                <w:szCs w:val="24"/>
              </w:rPr>
              <w:t>Особенности образовательной деятельности разных видов и культурных практик</w:t>
            </w:r>
          </w:p>
        </w:tc>
      </w:tr>
      <w:tr w:rsidR="00616B10" w:rsidRPr="00616B10" w:rsidTr="0065078C">
        <w:trPr>
          <w:trHeight w:hRule="exact" w:val="298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z w:val="24"/>
                <w:szCs w:val="24"/>
              </w:rPr>
              <w:t>Ш.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b/>
                <w:bCs/>
                <w:color w:val="000000"/>
                <w:spacing w:val="-3"/>
                <w:sz w:val="24"/>
                <w:szCs w:val="24"/>
              </w:rPr>
              <w:t>ОРГАНИЗАЦИОННЫЙ РАЗДЕЛ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3.1.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Психолого-педагогические условия, обеспечивающие развитие ребенка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3.2.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1"/>
                <w:sz w:val="24"/>
                <w:szCs w:val="24"/>
              </w:rPr>
              <w:t>Организация развивающей предметно-пространственной среды в ДОУ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3.3.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Кадровые условия реализации Программы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3.4.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Материально-техническое обеспечение Программы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3.5.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Организация режима в ДОУ, время работы детей с ЭСО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8"/>
                <w:sz w:val="24"/>
                <w:szCs w:val="24"/>
              </w:rPr>
              <w:t>3.6.</w:t>
            </w: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Методическое обеспечение Программы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Приложение 1. Рабочая программа воспитания</w:t>
            </w:r>
          </w:p>
        </w:tc>
      </w:tr>
      <w:tr w:rsidR="00616B10" w:rsidRPr="00616B10" w:rsidTr="0065078C">
        <w:trPr>
          <w:trHeight w:hRule="exact" w:val="307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8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6B10" w:rsidRPr="00616B10" w:rsidRDefault="00616B10" w:rsidP="00616B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616B10">
              <w:rPr>
                <w:color w:val="000000"/>
                <w:spacing w:val="-2"/>
                <w:sz w:val="24"/>
                <w:szCs w:val="24"/>
              </w:rPr>
              <w:t>Приложение 2.Календарный пл</w:t>
            </w:r>
            <w:r w:rsidR="00681864">
              <w:rPr>
                <w:color w:val="000000"/>
                <w:spacing w:val="-2"/>
                <w:sz w:val="24"/>
                <w:szCs w:val="24"/>
              </w:rPr>
              <w:t>ан воспитательной работы на 2022-2023</w:t>
            </w:r>
            <w:bookmarkStart w:id="0" w:name="_GoBack"/>
            <w:bookmarkEnd w:id="0"/>
            <w:r w:rsidRPr="00616B10">
              <w:rPr>
                <w:color w:val="000000"/>
                <w:spacing w:val="-2"/>
                <w:sz w:val="24"/>
                <w:szCs w:val="24"/>
              </w:rPr>
              <w:t xml:space="preserve"> уч. год</w:t>
            </w:r>
          </w:p>
        </w:tc>
      </w:tr>
    </w:tbl>
    <w:p w:rsidR="00616B10" w:rsidRDefault="00616B10" w:rsidP="00616B10">
      <w:pPr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047EC0" w:rsidRPr="00047EC0" w:rsidRDefault="00047EC0" w:rsidP="00047EC0">
      <w:pPr>
        <w:shd w:val="clear" w:color="auto" w:fill="FDFDFD"/>
        <w:spacing w:line="360" w:lineRule="atLeast"/>
        <w:rPr>
          <w:color w:val="000000" w:themeColor="text1"/>
          <w:sz w:val="24"/>
          <w:szCs w:val="24"/>
        </w:rPr>
      </w:pPr>
      <w:r w:rsidRPr="00047EC0">
        <w:rPr>
          <w:color w:val="000000" w:themeColor="text1"/>
          <w:sz w:val="24"/>
          <w:szCs w:val="24"/>
          <w:bdr w:val="none" w:sz="0" w:space="0" w:color="auto" w:frame="1"/>
        </w:rPr>
        <w:t>Программа включает обязательную часть (не менее 60</w:t>
      </w:r>
      <w:r w:rsidR="00616B10" w:rsidRPr="00047EC0">
        <w:rPr>
          <w:color w:val="000000" w:themeColor="text1"/>
          <w:sz w:val="24"/>
          <w:szCs w:val="24"/>
          <w:bdr w:val="none" w:sz="0" w:space="0" w:color="auto" w:frame="1"/>
        </w:rPr>
        <w:t>%) и</w:t>
      </w:r>
      <w:r w:rsidRPr="00047EC0">
        <w:rPr>
          <w:color w:val="000000" w:themeColor="text1"/>
          <w:sz w:val="24"/>
          <w:szCs w:val="24"/>
          <w:bdr w:val="none" w:sz="0" w:space="0" w:color="auto" w:frame="1"/>
        </w:rPr>
        <w:t xml:space="preserve"> часть, формируемую участниками образовательных отношений (не более 40%).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</w:t>
      </w:r>
      <w:r w:rsidR="00616B10">
        <w:rPr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85465F" w:rsidRPr="00047EC0" w:rsidRDefault="0085465F" w:rsidP="00047EC0">
      <w:pPr>
        <w:rPr>
          <w:color w:val="000000" w:themeColor="text1"/>
        </w:rPr>
      </w:pPr>
    </w:p>
    <w:sectPr w:rsidR="0085465F" w:rsidRPr="00047EC0" w:rsidSect="0098258E">
      <w:footerReference w:type="default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39" w:rsidRDefault="009A6D39">
      <w:r>
        <w:separator/>
      </w:r>
    </w:p>
  </w:endnote>
  <w:endnote w:type="continuationSeparator" w:id="0">
    <w:p w:rsidR="009A6D39" w:rsidRDefault="009A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6242"/>
      <w:docPartObj>
        <w:docPartGallery w:val="Page Numbers (Bottom of Page)"/>
        <w:docPartUnique/>
      </w:docPartObj>
    </w:sdtPr>
    <w:sdtEndPr/>
    <w:sdtContent>
      <w:p w:rsidR="00F528FE" w:rsidRDefault="00616B10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616B10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681864" w:rsidRPr="00681864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616B10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81864" w:rsidRPr="00681864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39" w:rsidRDefault="009A6D39">
      <w:r>
        <w:separator/>
      </w:r>
    </w:p>
  </w:footnote>
  <w:footnote w:type="continuationSeparator" w:id="0">
    <w:p w:rsidR="009A6D39" w:rsidRDefault="009A6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18229D"/>
    <w:rsid w:val="00352BB9"/>
    <w:rsid w:val="00616B10"/>
    <w:rsid w:val="00681864"/>
    <w:rsid w:val="006B20BF"/>
    <w:rsid w:val="0085465F"/>
    <w:rsid w:val="0098258E"/>
    <w:rsid w:val="009A6D39"/>
    <w:rsid w:val="00AD0E45"/>
    <w:rsid w:val="00D76114"/>
    <w:rsid w:val="00D94F12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4D2A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2023-03-02T11:18:00Z</dcterms:created>
  <dcterms:modified xsi:type="dcterms:W3CDTF">2023-03-02T11:18:00Z</dcterms:modified>
</cp:coreProperties>
</file>